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97180B" w14:textId="77777777" w:rsidR="00755777" w:rsidRDefault="00755777" w:rsidP="00A757F8">
      <w:pPr>
        <w:jc w:val="both"/>
        <w:rPr>
          <w:b/>
          <w:bCs/>
          <w:sz w:val="32"/>
          <w:szCs w:val="32"/>
          <w:u w:val="single"/>
        </w:rPr>
      </w:pPr>
    </w:p>
    <w:p w14:paraId="3D1F3E89" w14:textId="3D16F3E3" w:rsidR="004C2656" w:rsidRPr="00B61FD0" w:rsidRDefault="00B61FD0" w:rsidP="00A757F8">
      <w:pPr>
        <w:jc w:val="both"/>
        <w:rPr>
          <w:b/>
          <w:bCs/>
          <w:sz w:val="32"/>
          <w:szCs w:val="32"/>
          <w:u w:val="single"/>
        </w:rPr>
      </w:pPr>
      <w:r w:rsidRPr="00B61FD0">
        <w:rPr>
          <w:b/>
          <w:bCs/>
          <w:sz w:val="32"/>
          <w:szCs w:val="32"/>
          <w:u w:val="single"/>
        </w:rPr>
        <w:t xml:space="preserve">Expression of Interest to train </w:t>
      </w:r>
      <w:r w:rsidR="00AC4780" w:rsidRPr="00B61FD0">
        <w:rPr>
          <w:b/>
          <w:bCs/>
          <w:sz w:val="32"/>
          <w:szCs w:val="32"/>
          <w:u w:val="single"/>
        </w:rPr>
        <w:t>Employment through Skills Training and Placement (EST&amp;P)</w:t>
      </w:r>
      <w:r w:rsidRPr="00B61FD0">
        <w:rPr>
          <w:b/>
          <w:bCs/>
          <w:sz w:val="32"/>
          <w:szCs w:val="32"/>
          <w:u w:val="single"/>
        </w:rPr>
        <w:t xml:space="preserve"> under DAY-NULM in Rajasthan</w:t>
      </w:r>
    </w:p>
    <w:p w14:paraId="6DA6B909" w14:textId="301580FC" w:rsidR="00AC4780" w:rsidRPr="00B61FD0" w:rsidRDefault="00AC4780" w:rsidP="00A757F8">
      <w:pPr>
        <w:jc w:val="both"/>
        <w:rPr>
          <w:b/>
          <w:bCs/>
          <w:sz w:val="32"/>
          <w:szCs w:val="32"/>
          <w:u w:val="single"/>
        </w:rPr>
      </w:pPr>
    </w:p>
    <w:p w14:paraId="440220FC" w14:textId="77777777" w:rsidR="00AC4780" w:rsidRDefault="00AC4780" w:rsidP="00A757F8">
      <w:pPr>
        <w:jc w:val="both"/>
      </w:pPr>
    </w:p>
    <w:p w14:paraId="3AF81D58" w14:textId="77777777" w:rsidR="004C2656" w:rsidRDefault="004C2656" w:rsidP="00A757F8">
      <w:pPr>
        <w:jc w:val="both"/>
      </w:pPr>
    </w:p>
    <w:p w14:paraId="5B8A9282" w14:textId="090E6E21" w:rsidR="004C2656" w:rsidRDefault="0024354D" w:rsidP="00A757F8">
      <w:pPr>
        <w:pStyle w:val="ListParagraph"/>
        <w:numPr>
          <w:ilvl w:val="0"/>
          <w:numId w:val="1"/>
        </w:numPr>
        <w:ind w:hanging="1260"/>
        <w:jc w:val="both"/>
        <w:rPr>
          <w:rFonts w:eastAsia="Times New Roman"/>
        </w:rPr>
      </w:pPr>
      <w:r>
        <w:rPr>
          <w:rFonts w:eastAsia="Times New Roman"/>
        </w:rPr>
        <w:t xml:space="preserve">The </w:t>
      </w:r>
      <w:r w:rsidR="004C2656">
        <w:rPr>
          <w:rFonts w:eastAsia="Times New Roman"/>
        </w:rPr>
        <w:t xml:space="preserve">Last date to Submit the proposal </w:t>
      </w:r>
      <w:r w:rsidR="00B61FD0">
        <w:rPr>
          <w:rFonts w:eastAsia="Times New Roman"/>
        </w:rPr>
        <w:t>is -</w:t>
      </w:r>
      <w:r w:rsidR="004C2656">
        <w:rPr>
          <w:rFonts w:eastAsia="Times New Roman"/>
        </w:rPr>
        <w:t xml:space="preserve"> </w:t>
      </w:r>
      <w:r>
        <w:rPr>
          <w:rFonts w:eastAsia="Times New Roman"/>
          <w:b/>
          <w:bCs/>
        </w:rPr>
        <w:t>07</w:t>
      </w:r>
      <w:r w:rsidRPr="0024354D">
        <w:rPr>
          <w:rFonts w:eastAsia="Times New Roman"/>
          <w:b/>
          <w:bCs/>
          <w:vertAlign w:val="superscript"/>
        </w:rPr>
        <w:t>th</w:t>
      </w:r>
      <w:r>
        <w:rPr>
          <w:rFonts w:eastAsia="Times New Roman"/>
          <w:b/>
          <w:bCs/>
        </w:rPr>
        <w:t xml:space="preserve"> </w:t>
      </w:r>
      <w:proofErr w:type="gramStart"/>
      <w:r>
        <w:rPr>
          <w:rFonts w:eastAsia="Times New Roman"/>
          <w:b/>
          <w:bCs/>
        </w:rPr>
        <w:t>Dec</w:t>
      </w:r>
      <w:r w:rsidR="004C2656">
        <w:rPr>
          <w:rFonts w:eastAsia="Times New Roman"/>
          <w:b/>
          <w:bCs/>
        </w:rPr>
        <w:t>,</w:t>
      </w:r>
      <w:proofErr w:type="gramEnd"/>
      <w:r w:rsidR="004C2656">
        <w:rPr>
          <w:rFonts w:eastAsia="Times New Roman"/>
          <w:b/>
          <w:bCs/>
        </w:rPr>
        <w:t xml:space="preserve"> 202</w:t>
      </w:r>
      <w:r>
        <w:rPr>
          <w:rFonts w:eastAsia="Times New Roman"/>
          <w:b/>
          <w:bCs/>
        </w:rPr>
        <w:t>2</w:t>
      </w:r>
      <w:r w:rsidR="004C2656">
        <w:rPr>
          <w:rFonts w:eastAsia="Times New Roman"/>
        </w:rPr>
        <w:t>.</w:t>
      </w:r>
    </w:p>
    <w:p w14:paraId="6E236163" w14:textId="77777777" w:rsidR="004C2656" w:rsidRDefault="004C2656" w:rsidP="00A757F8">
      <w:pPr>
        <w:ind w:hanging="1260"/>
        <w:jc w:val="both"/>
      </w:pPr>
    </w:p>
    <w:p w14:paraId="283ECEC1" w14:textId="00EBDE64" w:rsidR="00B61FD0" w:rsidRDefault="004C2656" w:rsidP="00A757F8">
      <w:pPr>
        <w:pStyle w:val="ListParagraph"/>
        <w:numPr>
          <w:ilvl w:val="0"/>
          <w:numId w:val="1"/>
        </w:numPr>
        <w:ind w:hanging="1260"/>
        <w:jc w:val="both"/>
        <w:rPr>
          <w:rFonts w:eastAsia="Times New Roman"/>
        </w:rPr>
      </w:pPr>
      <w:r>
        <w:rPr>
          <w:rFonts w:eastAsia="Times New Roman"/>
        </w:rPr>
        <w:t>Target will be allocated to only those training Partners who are affiliated</w:t>
      </w:r>
      <w:r w:rsidR="00DF086D">
        <w:rPr>
          <w:rFonts w:eastAsia="Times New Roman"/>
        </w:rPr>
        <w:t xml:space="preserve"> or in the process of affiliation (Should be affiliated before the implementation of the project) </w:t>
      </w:r>
      <w:r>
        <w:rPr>
          <w:rFonts w:eastAsia="Times New Roman"/>
        </w:rPr>
        <w:t>with Media &amp;</w:t>
      </w:r>
      <w:r w:rsidR="0050476B">
        <w:rPr>
          <w:rFonts w:eastAsia="Times New Roman"/>
        </w:rPr>
        <w:t xml:space="preserve"> </w:t>
      </w:r>
      <w:r w:rsidR="00B61FD0">
        <w:rPr>
          <w:rFonts w:eastAsia="Times New Roman"/>
        </w:rPr>
        <w:t>Entertainment</w:t>
      </w:r>
      <w:r>
        <w:rPr>
          <w:rFonts w:eastAsia="Times New Roman"/>
        </w:rPr>
        <w:t xml:space="preserve"> Skills Council (MESC) and </w:t>
      </w:r>
      <w:r w:rsidR="00B61FD0">
        <w:rPr>
          <w:rFonts w:eastAsia="Times New Roman"/>
        </w:rPr>
        <w:t>have</w:t>
      </w:r>
      <w:r>
        <w:rPr>
          <w:rFonts w:eastAsia="Times New Roman"/>
        </w:rPr>
        <w:t xml:space="preserve"> their TC &amp; TP IDs on Skill India Portal.</w:t>
      </w:r>
    </w:p>
    <w:p w14:paraId="61183934" w14:textId="77777777" w:rsidR="00B61FD0" w:rsidRPr="00B61FD0" w:rsidRDefault="00B61FD0" w:rsidP="00A757F8">
      <w:pPr>
        <w:pStyle w:val="ListParagraph"/>
        <w:jc w:val="both"/>
        <w:rPr>
          <w:rFonts w:eastAsia="Times New Roman"/>
        </w:rPr>
      </w:pPr>
    </w:p>
    <w:p w14:paraId="7577F23C" w14:textId="612F626B" w:rsidR="00455DBA" w:rsidRDefault="00B61FD0" w:rsidP="00A757F8">
      <w:pPr>
        <w:pStyle w:val="ListParagraph"/>
        <w:numPr>
          <w:ilvl w:val="0"/>
          <w:numId w:val="1"/>
        </w:numPr>
        <w:ind w:hanging="1260"/>
        <w:jc w:val="both"/>
        <w:rPr>
          <w:rFonts w:eastAsia="Times New Roman"/>
        </w:rPr>
      </w:pPr>
      <w:r>
        <w:rPr>
          <w:rFonts w:eastAsia="Times New Roman"/>
        </w:rPr>
        <w:t xml:space="preserve">PMU Cost will be charged INR 10% </w:t>
      </w:r>
    </w:p>
    <w:p w14:paraId="2A1891BE" w14:textId="77777777" w:rsidR="00B61FD0" w:rsidRPr="00B61FD0" w:rsidRDefault="00B61FD0" w:rsidP="00A757F8">
      <w:pPr>
        <w:pStyle w:val="ListParagraph"/>
        <w:jc w:val="both"/>
        <w:rPr>
          <w:rFonts w:eastAsia="Times New Roman"/>
        </w:rPr>
      </w:pPr>
    </w:p>
    <w:p w14:paraId="71DF99B4" w14:textId="3F88531E" w:rsidR="00B61FD0" w:rsidRPr="00B61FD0" w:rsidRDefault="00B61FD0" w:rsidP="00A757F8">
      <w:pPr>
        <w:pStyle w:val="ListParagraph"/>
        <w:numPr>
          <w:ilvl w:val="0"/>
          <w:numId w:val="1"/>
        </w:numPr>
        <w:ind w:hanging="1260"/>
        <w:jc w:val="both"/>
        <w:rPr>
          <w:rFonts w:eastAsia="Times New Roman"/>
        </w:rPr>
      </w:pPr>
      <w:r>
        <w:rPr>
          <w:rFonts w:eastAsia="Times New Roman"/>
        </w:rPr>
        <w:t>Assessment cost INR 1200/- Per Candidate</w:t>
      </w:r>
    </w:p>
    <w:p w14:paraId="7760C45C" w14:textId="5659E858" w:rsidR="00455DBA" w:rsidRDefault="00455DBA" w:rsidP="00A757F8">
      <w:pPr>
        <w:jc w:val="both"/>
        <w:rPr>
          <w:rFonts w:eastAsia="Times New Roman"/>
        </w:rPr>
      </w:pPr>
    </w:p>
    <w:p w14:paraId="52335999" w14:textId="1701366D" w:rsidR="00455DBA" w:rsidRDefault="00455DBA" w:rsidP="00A757F8">
      <w:pPr>
        <w:jc w:val="both"/>
        <w:rPr>
          <w:rFonts w:eastAsia="Times New Roman"/>
        </w:rPr>
      </w:pPr>
    </w:p>
    <w:p w14:paraId="14851241" w14:textId="593439C3" w:rsidR="00455DBA" w:rsidRPr="00AC4780" w:rsidRDefault="00455DBA" w:rsidP="00A757F8">
      <w:pPr>
        <w:jc w:val="both"/>
        <w:rPr>
          <w:b/>
          <w:bCs/>
          <w:u w:val="single"/>
        </w:rPr>
      </w:pPr>
    </w:p>
    <w:p w14:paraId="109CE934" w14:textId="71460ABD" w:rsidR="00455DBA" w:rsidRDefault="00455DBA" w:rsidP="00A757F8">
      <w:pPr>
        <w:ind w:hanging="630"/>
        <w:jc w:val="both"/>
      </w:pPr>
      <w:r>
        <w:t>1.</w:t>
      </w:r>
      <w:r w:rsidR="0050476B">
        <w:t xml:space="preserve"> </w:t>
      </w:r>
      <w:r>
        <w:tab/>
        <w:t xml:space="preserve">This component of DAY-NULM will focus on </w:t>
      </w:r>
      <w:proofErr w:type="gramStart"/>
      <w:r>
        <w:t>providing assistance</w:t>
      </w:r>
      <w:proofErr w:type="gramEnd"/>
      <w:r>
        <w:t xml:space="preserve"> for </w:t>
      </w:r>
      <w:r w:rsidR="00CD0766">
        <w:t xml:space="preserve">the </w:t>
      </w:r>
      <w:r w:rsidR="00AC4780">
        <w:t>development/upgrading</w:t>
      </w:r>
      <w:r>
        <w:t xml:space="preserve"> of the skills</w:t>
      </w:r>
      <w:r w:rsidR="00A757F8">
        <w:t xml:space="preserve"> </w:t>
      </w:r>
      <w:r>
        <w:t>of the urban poor so as to enhance their capacity for self-employment and salaried employment.</w:t>
      </w:r>
    </w:p>
    <w:p w14:paraId="17614B1D" w14:textId="2D0460C4" w:rsidR="00455DBA" w:rsidRDefault="00455DBA" w:rsidP="00A757F8">
      <w:pPr>
        <w:ind w:hanging="630"/>
        <w:jc w:val="both"/>
      </w:pPr>
      <w:r>
        <w:t xml:space="preserve"> 2.</w:t>
      </w:r>
      <w:r>
        <w:tab/>
        <w:t>EST&amp;P intends to provide training to the urban poor as per the skill demand from the market so that they can set up self-employment ventures or secure salaried employment.</w:t>
      </w:r>
    </w:p>
    <w:p w14:paraId="7276F0C8" w14:textId="64516469" w:rsidR="00455DBA" w:rsidRDefault="00455DBA" w:rsidP="00A757F8">
      <w:pPr>
        <w:ind w:hanging="630"/>
        <w:jc w:val="both"/>
      </w:pPr>
      <w:r>
        <w:t xml:space="preserve">3. </w:t>
      </w:r>
      <w:r>
        <w:tab/>
        <w:t xml:space="preserve"> EST&amp;P will target the urban poor subjected to occupational vulnerability. No minimum or maximum educational </w:t>
      </w:r>
      <w:r w:rsidR="00421882">
        <w:t>qualification</w:t>
      </w:r>
      <w:r>
        <w:t xml:space="preserve"> is prescribed for the selection of </w:t>
      </w:r>
      <w:r w:rsidR="00421882">
        <w:t>beneficiaries</w:t>
      </w:r>
      <w:r>
        <w:t xml:space="preserve"> under EST&amp;P. </w:t>
      </w:r>
    </w:p>
    <w:p w14:paraId="1170F7F5" w14:textId="2DA6BF41" w:rsidR="00455DBA" w:rsidRDefault="00455DBA" w:rsidP="00A757F8">
      <w:pPr>
        <w:ind w:hanging="630"/>
        <w:jc w:val="both"/>
      </w:pPr>
      <w:r>
        <w:t>4.</w:t>
      </w:r>
      <w:r>
        <w:tab/>
        <w:t xml:space="preserve">The percentage of women beneficiaries under EST&amp;P shall not be less than 30 percent. SCs and STs must </w:t>
      </w:r>
      <w:r w:rsidR="00421882">
        <w:t>benefit</w:t>
      </w:r>
      <w:r>
        <w:t xml:space="preserve"> ted at least to the extent of the proportion of their strength in the city/town population of poor. A special provision of 3 percent reservation should be made for the </w:t>
      </w:r>
      <w:r w:rsidR="0050476B">
        <w:t>differently abled</w:t>
      </w:r>
      <w:r>
        <w:t xml:space="preserve"> under this </w:t>
      </w:r>
      <w:proofErr w:type="spellStart"/>
      <w:r>
        <w:t>programme</w:t>
      </w:r>
      <w:proofErr w:type="spellEnd"/>
      <w:r>
        <w:t>.</w:t>
      </w:r>
    </w:p>
    <w:p w14:paraId="075291D0" w14:textId="77777777" w:rsidR="00455DBA" w:rsidRDefault="00455DBA" w:rsidP="00A757F8">
      <w:pPr>
        <w:ind w:hanging="630"/>
        <w:jc w:val="both"/>
      </w:pPr>
      <w:r>
        <w:t>4.</w:t>
      </w:r>
      <w:r>
        <w:tab/>
        <w:t xml:space="preserve"> In view of the Prime Minister’s 15-Point </w:t>
      </w:r>
      <w:proofErr w:type="spellStart"/>
      <w:r>
        <w:t>Programme</w:t>
      </w:r>
      <w:proofErr w:type="spellEnd"/>
      <w:r>
        <w:t xml:space="preserve"> for the Welfare of Minorities, at least 15 percent of the physical and financial targets under this component shall be earmarked for the minority communities. </w:t>
      </w:r>
    </w:p>
    <w:p w14:paraId="5026C472" w14:textId="2FF02F9A" w:rsidR="00455DBA" w:rsidRDefault="00455DBA" w:rsidP="00A757F8">
      <w:pPr>
        <w:ind w:hanging="630"/>
        <w:jc w:val="both"/>
      </w:pPr>
      <w:r>
        <w:t>5.</w:t>
      </w:r>
      <w:r>
        <w:tab/>
        <w:t xml:space="preserve">Apart from that, special attention will be paid to the skill upgradation of vulnerable groups like beggars, rag pickers, construction workers, </w:t>
      </w:r>
      <w:r w:rsidR="00CD0766">
        <w:t xml:space="preserve">the </w:t>
      </w:r>
      <w:r>
        <w:t xml:space="preserve">destitute, etc. </w:t>
      </w:r>
    </w:p>
    <w:p w14:paraId="331DBD8C" w14:textId="795F1AB8" w:rsidR="00455DBA" w:rsidRDefault="00455DBA" w:rsidP="00A757F8">
      <w:pPr>
        <w:ind w:hanging="630"/>
        <w:jc w:val="both"/>
      </w:pPr>
      <w:r>
        <w:t>6.</w:t>
      </w:r>
      <w:r w:rsidR="00C34721">
        <w:tab/>
      </w:r>
      <w:r>
        <w:t xml:space="preserve">Skill training will be linked to accreditation and </w:t>
      </w:r>
      <w:r w:rsidR="00CD0766">
        <w:t>certification</w:t>
      </w:r>
      <w:r>
        <w:t xml:space="preserve"> and preferably be undertaken </w:t>
      </w:r>
      <w:r w:rsidR="0050476B">
        <w:t>in</w:t>
      </w:r>
      <w:r>
        <w:t xml:space="preserve"> a Public-Private-Partnership (PPP) mode. </w:t>
      </w:r>
    </w:p>
    <w:p w14:paraId="16AC439D" w14:textId="07AB5327" w:rsidR="00455DBA" w:rsidRDefault="00C34721" w:rsidP="00A757F8">
      <w:pPr>
        <w:ind w:hanging="630"/>
        <w:jc w:val="both"/>
      </w:pPr>
      <w:r>
        <w:t>7.</w:t>
      </w:r>
      <w:r>
        <w:tab/>
      </w:r>
      <w:r w:rsidR="00455DBA">
        <w:t xml:space="preserve">It will involve reputed institutes, including ITIs, Polytechnics, NITs, industry associations, engineering colleges, management institutes, skill training </w:t>
      </w:r>
      <w:proofErr w:type="spellStart"/>
      <w:r w:rsidR="00455DBA">
        <w:t>centres</w:t>
      </w:r>
      <w:proofErr w:type="spellEnd"/>
      <w:r w:rsidR="00455DBA">
        <w:t xml:space="preserve">, foundations, NSDC and other reputed entities in government, private and civil society sectors. </w:t>
      </w:r>
    </w:p>
    <w:p w14:paraId="531DF7E9" w14:textId="797BDB0C" w:rsidR="00455DBA" w:rsidRDefault="00C34721" w:rsidP="00A757F8">
      <w:pPr>
        <w:ind w:hanging="630"/>
        <w:jc w:val="both"/>
      </w:pPr>
      <w:r>
        <w:t>8.</w:t>
      </w:r>
      <w:r>
        <w:tab/>
      </w:r>
      <w:r w:rsidR="00455DBA">
        <w:t>The selection of these institutes/agencies to impart skills training shall be subject to a transparent process/</w:t>
      </w:r>
      <w:r w:rsidR="0050476B">
        <w:t>verification</w:t>
      </w:r>
      <w:r w:rsidR="00455DBA">
        <w:t xml:space="preserve"> of brand image and the quality of instructions being imparted.</w:t>
      </w:r>
    </w:p>
    <w:p w14:paraId="402B2A6C" w14:textId="046F0DED" w:rsidR="00455DBA" w:rsidRDefault="00455DBA" w:rsidP="00A757F8">
      <w:pPr>
        <w:ind w:hanging="630"/>
        <w:jc w:val="both"/>
      </w:pPr>
      <w:r>
        <w:t xml:space="preserve"> </w:t>
      </w:r>
      <w:r w:rsidR="00C34721">
        <w:t>9.</w:t>
      </w:r>
      <w:r w:rsidR="00C34721">
        <w:tab/>
      </w:r>
      <w:r>
        <w:t xml:space="preserve"> The cost per </w:t>
      </w:r>
      <w:r w:rsidR="0050476B">
        <w:t>beneficiary</w:t>
      </w:r>
      <w:r>
        <w:t xml:space="preserve"> shall not exceed Rs.15,000 (Rs.18,000 for North-Eastern and Special Category States), which will include training cost, trainee </w:t>
      </w:r>
      <w:proofErr w:type="spellStart"/>
      <w:r>
        <w:t>mobilisation</w:t>
      </w:r>
      <w:proofErr w:type="spellEnd"/>
      <w:r>
        <w:t xml:space="preserve">, selection, counselling, training material, trainers’ fee, </w:t>
      </w:r>
      <w:r w:rsidR="0050476B">
        <w:t>certification</w:t>
      </w:r>
      <w:r>
        <w:t xml:space="preserve">, toolkit, other miscellaneous expenses to be incurred by the training institution </w:t>
      </w:r>
      <w:proofErr w:type="gramStart"/>
      <w:r>
        <w:t>and also</w:t>
      </w:r>
      <w:proofErr w:type="gramEnd"/>
      <w:r>
        <w:t xml:space="preserve"> micro-enterprise development/ placement related expenses. </w:t>
      </w:r>
    </w:p>
    <w:p w14:paraId="59CC6A17" w14:textId="7C4AF05B" w:rsidR="00455DBA" w:rsidRDefault="00C34721" w:rsidP="00A757F8">
      <w:pPr>
        <w:ind w:hanging="630"/>
        <w:jc w:val="both"/>
      </w:pPr>
      <w:r>
        <w:lastRenderedPageBreak/>
        <w:t>10.</w:t>
      </w:r>
      <w:r>
        <w:tab/>
      </w:r>
      <w:r w:rsidR="00455DBA">
        <w:t xml:space="preserve">If the training cost is higher than the maximum cost per </w:t>
      </w:r>
      <w:r w:rsidR="0050476B">
        <w:t>beneficiary</w:t>
      </w:r>
      <w:r w:rsidR="00455DBA">
        <w:t xml:space="preserve"> permissible under the scheme, the same may be met by the State Government or the </w:t>
      </w:r>
      <w:r w:rsidR="0050476B">
        <w:t>beneficiaries</w:t>
      </w:r>
      <w:r w:rsidR="00455DBA">
        <w:t xml:space="preserve">. </w:t>
      </w:r>
    </w:p>
    <w:p w14:paraId="5F704A29" w14:textId="0EEADB83" w:rsidR="00455DBA" w:rsidRDefault="00C34721" w:rsidP="00A757F8">
      <w:pPr>
        <w:ind w:hanging="630"/>
        <w:jc w:val="both"/>
      </w:pPr>
      <w:r>
        <w:t>11.</w:t>
      </w:r>
      <w:r>
        <w:tab/>
      </w:r>
      <w:r w:rsidR="00455DBA">
        <w:t xml:space="preserve"> A part of the payment will be linked to </w:t>
      </w:r>
      <w:r w:rsidR="0050476B">
        <w:t xml:space="preserve">the </w:t>
      </w:r>
      <w:r w:rsidR="00455DBA">
        <w:t xml:space="preserve">establishment of and satisfactory performance of </w:t>
      </w:r>
      <w:r w:rsidR="0050476B">
        <w:t xml:space="preserve">the </w:t>
      </w:r>
      <w:r w:rsidR="00455DBA">
        <w:t>micro-enterprise for at least a period of 6 months or retention in the placed jobs for at least a period of 6 months.</w:t>
      </w:r>
    </w:p>
    <w:p w14:paraId="7E8EC70B" w14:textId="74726234" w:rsidR="00AC4780" w:rsidRDefault="00455DBA" w:rsidP="00A757F8">
      <w:pPr>
        <w:ind w:hanging="630"/>
        <w:jc w:val="both"/>
      </w:pPr>
      <w:r>
        <w:t xml:space="preserve"> </w:t>
      </w:r>
      <w:r w:rsidR="00C34721">
        <w:t>12.</w:t>
      </w:r>
      <w:r w:rsidR="00C34721">
        <w:tab/>
      </w:r>
      <w:r>
        <w:t xml:space="preserve"> The </w:t>
      </w:r>
      <w:proofErr w:type="spellStart"/>
      <w:r>
        <w:t>organisations</w:t>
      </w:r>
      <w:proofErr w:type="spellEnd"/>
      <w:r>
        <w:t xml:space="preserve">/agencies imparting skill training should work closely with reputed institutes, certifying institutions, industry, SHGs, their federations and CLCs in ULBs for </w:t>
      </w:r>
      <w:r w:rsidR="0050476B">
        <w:t>identification</w:t>
      </w:r>
      <w:r>
        <w:t xml:space="preserve">, counselling, training, </w:t>
      </w:r>
      <w:proofErr w:type="gramStart"/>
      <w:r w:rsidR="0050476B">
        <w:t>certification</w:t>
      </w:r>
      <w:proofErr w:type="gramEnd"/>
      <w:r>
        <w:t xml:space="preserve"> and placement of </w:t>
      </w:r>
      <w:r w:rsidR="0050476B">
        <w:t>beneficiaries</w:t>
      </w:r>
      <w:r>
        <w:t xml:space="preserve">. For </w:t>
      </w:r>
      <w:r w:rsidR="0050476B">
        <w:t>placement-linked</w:t>
      </w:r>
      <w:r>
        <w:t xml:space="preserve"> skill training, the Skill Training Providers (STPs) will be responsible for at least 50 Ministry of Housing &amp; Urban </w:t>
      </w:r>
      <w:r w:rsidR="0050476B">
        <w:t>Affairs</w:t>
      </w:r>
      <w:r>
        <w:t xml:space="preserve"> 17 percent placement in remunerative jobs or as decided by the National Skill Development Authority. </w:t>
      </w:r>
    </w:p>
    <w:p w14:paraId="5AF09035" w14:textId="61BB0F76" w:rsidR="00AC4780" w:rsidRDefault="00C34721" w:rsidP="00A757F8">
      <w:pPr>
        <w:ind w:hanging="630"/>
        <w:jc w:val="both"/>
      </w:pPr>
      <w:r>
        <w:t xml:space="preserve">13. </w:t>
      </w:r>
      <w:r>
        <w:tab/>
      </w:r>
      <w:r w:rsidR="00455DBA">
        <w:t xml:space="preserve"> Given the diversity of local contexts, each State will decide the skills important for their local economies. Apart from hard skills, training on soft skills should also be provided as a part of the same training </w:t>
      </w:r>
      <w:proofErr w:type="spellStart"/>
      <w:r w:rsidR="00455DBA">
        <w:t>programme</w:t>
      </w:r>
      <w:proofErr w:type="spellEnd"/>
      <w:r w:rsidR="00455DBA">
        <w:t xml:space="preserve">. This may include Spoken English/National/State Language, Financial Literacy, Computer Literacy, </w:t>
      </w:r>
      <w:r w:rsidR="0050476B">
        <w:t xml:space="preserve">and </w:t>
      </w:r>
      <w:r w:rsidR="00455DBA">
        <w:t xml:space="preserve">Life Skills including training on </w:t>
      </w:r>
      <w:r w:rsidR="0050476B">
        <w:t>office</w:t>
      </w:r>
      <w:r w:rsidR="00455DBA">
        <w:t xml:space="preserve"> and social etiquette, punctuality, etc. States may reflect appropriate </w:t>
      </w:r>
      <w:r w:rsidR="0050476B">
        <w:t>specifications</w:t>
      </w:r>
      <w:r w:rsidR="00455DBA">
        <w:t xml:space="preserve"> in that regard in the selection of </w:t>
      </w:r>
      <w:r w:rsidR="0050476B">
        <w:t>an</w:t>
      </w:r>
      <w:r w:rsidR="00455DBA">
        <w:t xml:space="preserve"> agreement signed with Skills Training Providers (STPs).</w:t>
      </w:r>
    </w:p>
    <w:p w14:paraId="4D23B6B2" w14:textId="77777777" w:rsidR="0072707C" w:rsidRDefault="00455DBA" w:rsidP="00A757F8">
      <w:pPr>
        <w:ind w:hanging="630"/>
        <w:jc w:val="both"/>
      </w:pPr>
      <w:r>
        <w:t xml:space="preserve"> </w:t>
      </w:r>
      <w:r w:rsidR="00C34721">
        <w:t>14.</w:t>
      </w:r>
      <w:r w:rsidR="00C34721">
        <w:tab/>
      </w:r>
      <w:r>
        <w:t xml:space="preserve">Cost for training in </w:t>
      </w:r>
      <w:r w:rsidR="0050476B">
        <w:t>different</w:t>
      </w:r>
      <w:r>
        <w:t xml:space="preserve"> sectors for varying durations with placement/</w:t>
      </w:r>
      <w:r w:rsidR="0050476B">
        <w:t>certification</w:t>
      </w:r>
      <w:r>
        <w:t xml:space="preserve"> is to be worked out by the respective Mission Management Units at Central, State and City levels subject to the guidelines to be issued under DAY-NULM.</w:t>
      </w:r>
    </w:p>
    <w:p w14:paraId="08E215B2" w14:textId="108B36B5" w:rsidR="0072707C" w:rsidRDefault="0072707C" w:rsidP="00A757F8">
      <w:pPr>
        <w:ind w:hanging="630"/>
        <w:jc w:val="both"/>
      </w:pPr>
      <w:r>
        <w:t>15.</w:t>
      </w:r>
      <w:r>
        <w:tab/>
        <w:t xml:space="preserve">TP/TC should not be blacklisted from any Skill Development Schemes/Departments. </w:t>
      </w:r>
    </w:p>
    <w:p w14:paraId="06EAFEF9" w14:textId="77777777" w:rsidR="0072707C" w:rsidRDefault="0072707C" w:rsidP="00A757F8">
      <w:pPr>
        <w:ind w:hanging="630"/>
        <w:jc w:val="both"/>
      </w:pPr>
      <w:r>
        <w:t>16.</w:t>
      </w:r>
      <w:r>
        <w:tab/>
        <w:t xml:space="preserve">TP/TC should have placement tie-ups with maximum Industries/Employers. </w:t>
      </w:r>
    </w:p>
    <w:p w14:paraId="016AF323" w14:textId="4888B058" w:rsidR="0072707C" w:rsidRDefault="0072707C" w:rsidP="00A757F8">
      <w:pPr>
        <w:ind w:hanging="630"/>
        <w:jc w:val="both"/>
      </w:pPr>
      <w:r>
        <w:t>17.</w:t>
      </w:r>
      <w:r>
        <w:tab/>
        <w:t xml:space="preserve">TP/TC should have valid Accreditation &amp; Affiliation of respective job-role. </w:t>
      </w:r>
    </w:p>
    <w:p w14:paraId="5BD98167" w14:textId="03E97D4D" w:rsidR="0014268A" w:rsidRDefault="0014268A" w:rsidP="00A757F8">
      <w:pPr>
        <w:ind w:hanging="630"/>
        <w:jc w:val="both"/>
      </w:pPr>
      <w:r>
        <w:t xml:space="preserve">18. </w:t>
      </w:r>
      <w:r>
        <w:tab/>
        <w:t xml:space="preserve">Payment dispersal will only be after MESC receives it from the concerned department. Any inquiry on payments before that would not be entertained. </w:t>
      </w:r>
    </w:p>
    <w:p w14:paraId="3EE20CD7" w14:textId="304D4B4C" w:rsidR="0014268A" w:rsidRDefault="0014268A" w:rsidP="00A757F8">
      <w:pPr>
        <w:ind w:hanging="630"/>
        <w:jc w:val="both"/>
      </w:pPr>
      <w:r>
        <w:t>19.     Please note the RFP will only be accepted till 3:00 PM on 7</w:t>
      </w:r>
      <w:r w:rsidRPr="0014268A">
        <w:rPr>
          <w:vertAlign w:val="superscript"/>
        </w:rPr>
        <w:t>th</w:t>
      </w:r>
      <w:r>
        <w:t xml:space="preserve"> December 2022. Any proposals/letters will be entertained post the stipulated time. </w:t>
      </w:r>
    </w:p>
    <w:p w14:paraId="204E617A" w14:textId="5B494D82" w:rsidR="0014268A" w:rsidRDefault="0014268A" w:rsidP="00A757F8">
      <w:pPr>
        <w:ind w:hanging="630"/>
        <w:jc w:val="both"/>
      </w:pPr>
      <w:r>
        <w:t xml:space="preserve">20. </w:t>
      </w:r>
      <w:r>
        <w:tab/>
        <w:t>MESC holds the right to select the final Trainer provider based on internal/external review and due diligence. Enquiries and objections on the same would not be entertained.</w:t>
      </w:r>
    </w:p>
    <w:p w14:paraId="511F5115" w14:textId="4DA36073" w:rsidR="0072707C" w:rsidRDefault="0072707C" w:rsidP="00A757F8">
      <w:pPr>
        <w:ind w:hanging="630"/>
        <w:jc w:val="both"/>
        <w:rPr>
          <w:b/>
          <w:bCs/>
          <w:i/>
          <w:iCs/>
          <w:u w:val="single"/>
        </w:rPr>
      </w:pPr>
    </w:p>
    <w:p w14:paraId="51140FE8" w14:textId="77777777" w:rsidR="0072707C" w:rsidRPr="00455DBA" w:rsidRDefault="0072707C" w:rsidP="00A757F8">
      <w:pPr>
        <w:ind w:hanging="630"/>
        <w:jc w:val="both"/>
        <w:rPr>
          <w:rFonts w:eastAsia="Times New Roman"/>
        </w:rPr>
      </w:pPr>
    </w:p>
    <w:p w14:paraId="04D540E9" w14:textId="7301650E" w:rsidR="004C2656" w:rsidRDefault="004C2656" w:rsidP="00A757F8">
      <w:pPr>
        <w:pStyle w:val="ListParagraph"/>
        <w:ind w:left="0" w:hanging="630"/>
        <w:jc w:val="both"/>
        <w:rPr>
          <w:b/>
          <w:bCs/>
          <w:i/>
          <w:iCs/>
          <w:u w:val="single"/>
        </w:rPr>
      </w:pPr>
    </w:p>
    <w:p w14:paraId="178EBB88" w14:textId="59BD042E" w:rsidR="0072707C" w:rsidRDefault="0072707C" w:rsidP="00A757F8">
      <w:pPr>
        <w:pStyle w:val="ListParagraph"/>
        <w:ind w:left="0" w:hanging="630"/>
        <w:jc w:val="both"/>
        <w:rPr>
          <w:b/>
          <w:bCs/>
          <w:i/>
          <w:iCs/>
          <w:u w:val="single"/>
        </w:rPr>
      </w:pPr>
    </w:p>
    <w:p w14:paraId="55BEE6F4" w14:textId="77777777" w:rsidR="0072707C" w:rsidRDefault="0072707C" w:rsidP="00A757F8">
      <w:pPr>
        <w:pStyle w:val="Default"/>
        <w:jc w:val="both"/>
      </w:pPr>
    </w:p>
    <w:p w14:paraId="17AEF243" w14:textId="77777777" w:rsidR="0072707C" w:rsidRDefault="0072707C" w:rsidP="00A757F8">
      <w:pPr>
        <w:pStyle w:val="Default"/>
        <w:jc w:val="both"/>
      </w:pPr>
      <w:r>
        <w:t xml:space="preserve"> </w:t>
      </w:r>
    </w:p>
    <w:p w14:paraId="0427DE0D" w14:textId="77777777" w:rsidR="004C2656" w:rsidRDefault="004C2656" w:rsidP="00A757F8">
      <w:pPr>
        <w:jc w:val="both"/>
      </w:pPr>
    </w:p>
    <w:p w14:paraId="710CA952" w14:textId="77777777" w:rsidR="00FC7433" w:rsidRDefault="00FC7433" w:rsidP="00A757F8">
      <w:pPr>
        <w:jc w:val="both"/>
      </w:pPr>
    </w:p>
    <w:sectPr w:rsidR="00FC7433" w:rsidSect="00755777">
      <w:headerReference w:type="default" r:id="rId7"/>
      <w:pgSz w:w="12240" w:h="15840"/>
      <w:pgMar w:top="2346" w:right="108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9442CF" w14:textId="77777777" w:rsidR="004D5724" w:rsidRDefault="004D5724" w:rsidP="00755777">
      <w:r>
        <w:separator/>
      </w:r>
    </w:p>
  </w:endnote>
  <w:endnote w:type="continuationSeparator" w:id="0">
    <w:p w14:paraId="27C3C927" w14:textId="77777777" w:rsidR="004D5724" w:rsidRDefault="004D5724" w:rsidP="00755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57A41C" w14:textId="77777777" w:rsidR="004D5724" w:rsidRDefault="004D5724" w:rsidP="00755777">
      <w:r>
        <w:separator/>
      </w:r>
    </w:p>
  </w:footnote>
  <w:footnote w:type="continuationSeparator" w:id="0">
    <w:p w14:paraId="30C4DAEF" w14:textId="77777777" w:rsidR="004D5724" w:rsidRDefault="004D5724" w:rsidP="00755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E48B3" w14:textId="005E1BD5" w:rsidR="00755777" w:rsidRDefault="00755777" w:rsidP="00755777">
    <w:pPr>
      <w:pStyle w:val="Header"/>
      <w:jc w:val="center"/>
    </w:pPr>
    <w:r>
      <w:rPr>
        <w:noProof/>
      </w:rPr>
      <w:drawing>
        <wp:inline distT="0" distB="0" distL="0" distR="0" wp14:anchorId="4CA48DB5" wp14:editId="4BC31D58">
          <wp:extent cx="2058905" cy="115824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65017" cy="11616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0112B7"/>
    <w:multiLevelType w:val="hybridMultilevel"/>
    <w:tmpl w:val="44F86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533914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2656"/>
    <w:rsid w:val="0014268A"/>
    <w:rsid w:val="002109AA"/>
    <w:rsid w:val="0024354D"/>
    <w:rsid w:val="00421882"/>
    <w:rsid w:val="00455DBA"/>
    <w:rsid w:val="004C2656"/>
    <w:rsid w:val="004D5724"/>
    <w:rsid w:val="0050476B"/>
    <w:rsid w:val="0072707C"/>
    <w:rsid w:val="00755777"/>
    <w:rsid w:val="009E698E"/>
    <w:rsid w:val="00A757F8"/>
    <w:rsid w:val="00AC4780"/>
    <w:rsid w:val="00B61FD0"/>
    <w:rsid w:val="00C34721"/>
    <w:rsid w:val="00CB161F"/>
    <w:rsid w:val="00CD0766"/>
    <w:rsid w:val="00DF086D"/>
    <w:rsid w:val="00FC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DD2FD0"/>
  <w15:chartTrackingRefBased/>
  <w15:docId w15:val="{8FCE06C8-56C5-476D-ABEF-E130CE3252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2656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2656"/>
    <w:pPr>
      <w:ind w:left="720"/>
    </w:pPr>
  </w:style>
  <w:style w:type="paragraph" w:customStyle="1" w:styleId="Default">
    <w:name w:val="Default"/>
    <w:rsid w:val="007270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5577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55777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75577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55777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42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781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 Entertainment</dc:creator>
  <cp:keywords/>
  <dc:description/>
  <cp:lastModifiedBy>media Entertainment</cp:lastModifiedBy>
  <cp:revision>5</cp:revision>
  <dcterms:created xsi:type="dcterms:W3CDTF">2022-12-01T09:00:00Z</dcterms:created>
  <dcterms:modified xsi:type="dcterms:W3CDTF">2022-12-01T13:18:00Z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5f2a952e-b922-4c69-b204-66f528798038</vt:lpwstr>
  </property>
</Properties>
</file>